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BF" w:rsidRPr="006A13BF" w:rsidRDefault="006A13BF" w:rsidP="006A13BF">
      <w:pPr>
        <w:pStyle w:val="1"/>
        <w:ind w:left="-567" w:right="282"/>
        <w:rPr>
          <w:rFonts w:ascii="Times New Roman" w:hAnsi="Times New Roman" w:cs="Times New Roman"/>
          <w:sz w:val="28"/>
          <w:szCs w:val="28"/>
        </w:rPr>
      </w:pPr>
      <w:r w:rsidRPr="006A13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A13BF" w:rsidRPr="006A13BF" w:rsidRDefault="006A13BF" w:rsidP="006A13BF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A13BF" w:rsidRPr="006A13BF" w:rsidRDefault="006A13BF" w:rsidP="006A13BF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высшего образования</w:t>
      </w:r>
    </w:p>
    <w:p w:rsidR="006A13BF" w:rsidRPr="006A13BF" w:rsidRDefault="006A13BF" w:rsidP="006A13BF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6A13BF" w:rsidRPr="006A13BF" w:rsidRDefault="006A13BF" w:rsidP="006A13BF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  <w:t>К</w:t>
      </w:r>
      <w:r w:rsidR="00337E7A">
        <w:rPr>
          <w:rFonts w:ascii="Times New Roman" w:hAnsi="Times New Roman"/>
          <w:b/>
          <w:sz w:val="28"/>
          <w:szCs w:val="28"/>
        </w:rPr>
        <w:t>олледж  коммерции,  технологий</w:t>
      </w:r>
      <w:r w:rsidRPr="006A13BF">
        <w:rPr>
          <w:rFonts w:ascii="Times New Roman" w:hAnsi="Times New Roman"/>
          <w:b/>
          <w:sz w:val="28"/>
          <w:szCs w:val="28"/>
        </w:rPr>
        <w:t xml:space="preserve"> и  сервиса</w:t>
      </w:r>
      <w:r w:rsidRPr="006A13BF">
        <w:rPr>
          <w:rFonts w:ascii="Times New Roman" w:hAnsi="Times New Roman"/>
          <w:b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        </w:t>
      </w:r>
    </w:p>
    <w:p w:rsidR="006A13BF" w:rsidRDefault="006A13BF" w:rsidP="006A13BF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26F" w:rsidRDefault="0010726F" w:rsidP="006A13BF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26F" w:rsidRDefault="0010726F" w:rsidP="006A13BF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26F" w:rsidRDefault="0010726F" w:rsidP="006A13BF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26F" w:rsidRPr="006A13BF" w:rsidRDefault="0010726F" w:rsidP="006A13BF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13BF" w:rsidRPr="0010726F" w:rsidRDefault="0010726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10726F">
        <w:rPr>
          <w:rFonts w:ascii="Times New Roman" w:hAnsi="Times New Roman"/>
          <w:b/>
          <w:i/>
          <w:sz w:val="28"/>
          <w:szCs w:val="28"/>
        </w:rPr>
        <w:t xml:space="preserve">Методические рекомендации по написанию реферата </w:t>
      </w:r>
    </w:p>
    <w:p w:rsidR="006A13BF" w:rsidRPr="006A13BF" w:rsidRDefault="0010726F" w:rsidP="006A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«Дискретная математика»</w:t>
      </w:r>
    </w:p>
    <w:p w:rsidR="006A13BF" w:rsidRDefault="006A13BF" w:rsidP="006A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726F" w:rsidRDefault="0010726F" w:rsidP="006A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726F" w:rsidRPr="006A13BF" w:rsidRDefault="0010726F" w:rsidP="00107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09.02.05 Прикладная информатика (по отраслям)</w:t>
      </w:r>
    </w:p>
    <w:p w:rsidR="006A13BF" w:rsidRPr="006A13BF" w:rsidRDefault="006A13BF" w:rsidP="006A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13BF" w:rsidRPr="006A13BF" w:rsidRDefault="006A13BF" w:rsidP="006A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13BF" w:rsidRPr="006A13BF" w:rsidRDefault="00B2587A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28.25pt;margin-top:-51.3pt;width:168.75pt;height:189.75pt;z-index:251657728;visibility:visible">
            <v:imagedata r:id="rId6" o:title=""/>
            <w10:wrap type="square" side="left"/>
          </v:shape>
        </w:pict>
      </w: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13BF" w:rsidRPr="006A13BF" w:rsidRDefault="006A13BF" w:rsidP="006A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A13BF" w:rsidRPr="006A13BF" w:rsidRDefault="006A13BF" w:rsidP="006A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337E7A" w:rsidRPr="00BE5BE5" w:rsidRDefault="009273EF" w:rsidP="00337E7A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337E7A" w:rsidRPr="00BE5BE5">
        <w:rPr>
          <w:rFonts w:ascii="Times New Roman" w:hAnsi="Times New Roman"/>
          <w:sz w:val="28"/>
          <w:szCs w:val="28"/>
        </w:rPr>
        <w:t xml:space="preserve">: </w:t>
      </w:r>
      <w:r w:rsidR="00337E7A">
        <w:rPr>
          <w:rFonts w:ascii="Times New Roman" w:hAnsi="Times New Roman"/>
          <w:sz w:val="28"/>
          <w:szCs w:val="28"/>
        </w:rPr>
        <w:t>Ефимцева И.Б.,</w:t>
      </w:r>
    </w:p>
    <w:p w:rsidR="00337E7A" w:rsidRPr="00BE5BE5" w:rsidRDefault="00337E7A" w:rsidP="00337E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337E7A" w:rsidRPr="00BE5BE5" w:rsidRDefault="00337E7A" w:rsidP="00337E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ВО </w:t>
      </w:r>
    </w:p>
    <w:p w:rsidR="00337E7A" w:rsidRPr="00BE5BE5" w:rsidRDefault="00337E7A" w:rsidP="00337E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337E7A" w:rsidRPr="006A13BF" w:rsidRDefault="00337E7A" w:rsidP="0033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337E7A" w:rsidRPr="006A13BF" w:rsidRDefault="00337E7A" w:rsidP="0033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337E7A" w:rsidRPr="006A13BF" w:rsidRDefault="00337E7A" w:rsidP="0033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337E7A" w:rsidRDefault="00337E7A" w:rsidP="00337E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11D3" w:rsidRPr="006A13BF" w:rsidRDefault="00337E7A" w:rsidP="00337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D011D3" w:rsidRPr="006A13BF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B2587A">
        <w:rPr>
          <w:rFonts w:ascii="Times New Roman" w:hAnsi="Times New Roman"/>
          <w:bCs/>
          <w:sz w:val="28"/>
          <w:szCs w:val="28"/>
        </w:rPr>
        <w:t>6</w:t>
      </w:r>
      <w:bookmarkStart w:id="0" w:name="_GoBack"/>
      <w:bookmarkEnd w:id="0"/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Темы рефератов определяются </w:t>
      </w:r>
      <w:r w:rsidR="009273EF">
        <w:rPr>
          <w:rFonts w:ascii="Times New Roman" w:hAnsi="Times New Roman"/>
          <w:sz w:val="28"/>
          <w:szCs w:val="28"/>
        </w:rPr>
        <w:t xml:space="preserve">ПЦК Общеобразовательных дисциплин </w:t>
      </w:r>
      <w:r>
        <w:rPr>
          <w:rFonts w:ascii="Times New Roman" w:hAnsi="Times New Roman"/>
          <w:sz w:val="28"/>
          <w:szCs w:val="28"/>
        </w:rPr>
        <w:t xml:space="preserve">и математики </w:t>
      </w:r>
      <w:r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4532FC"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/>
          <w:sz w:val="28"/>
          <w:szCs w:val="28"/>
        </w:rPr>
        <w:t>.</w:t>
      </w:r>
      <w:r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материал, использованный в реферате, должен относится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заключении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337E7A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337E7A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 xml:space="preserve"> 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Pr="00251334">
        <w:rPr>
          <w:rFonts w:ascii="Times New Roman" w:hAnsi="Times New Roman"/>
          <w:sz w:val="28"/>
          <w:szCs w:val="28"/>
        </w:rPr>
        <w:t>е</w:t>
      </w:r>
      <w:r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Pr="00251334">
        <w:rPr>
          <w:rFonts w:ascii="Times New Roman" w:hAnsi="Times New Roman"/>
          <w:sz w:val="28"/>
          <w:szCs w:val="28"/>
        </w:rPr>
        <w:t>а</w:t>
      </w:r>
      <w:r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r w:rsidR="00965E4F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2A8E" w:rsidRPr="00965E4F" w:rsidRDefault="00A9320A" w:rsidP="00965E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0F0117" w:rsidRPr="00A61849" w:rsidRDefault="000F0117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1849" w:rsidRDefault="00A61849" w:rsidP="00B700CA">
      <w:pPr>
        <w:pStyle w:val="1"/>
        <w:numPr>
          <w:ilvl w:val="0"/>
          <w:numId w:val="13"/>
        </w:numPr>
        <w:ind w:left="0" w:firstLine="567"/>
        <w:jc w:val="lef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A6184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Элементы теории графо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</w:t>
      </w:r>
    </w:p>
    <w:p w:rsidR="00A61849" w:rsidRPr="00F173DD" w:rsidRDefault="00A61849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 </w:t>
      </w:r>
      <w:hyperlink r:id="rId7" w:history="1">
        <w:r w:rsidRPr="00F173DD">
          <w:rPr>
            <w:rFonts w:ascii="Times New Roman" w:hAnsi="Times New Roman"/>
            <w:sz w:val="28"/>
            <w:szCs w:val="28"/>
          </w:rPr>
          <w:t>Теория графов</w:t>
        </w:r>
      </w:hyperlink>
    </w:p>
    <w:p w:rsidR="00A61849" w:rsidRPr="00F173DD" w:rsidRDefault="00A61849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 </w:t>
      </w:r>
      <w:hyperlink r:id="rId8" w:history="1">
        <w:r w:rsidRPr="00F173DD">
          <w:rPr>
            <w:rFonts w:ascii="Times New Roman" w:hAnsi="Times New Roman"/>
            <w:sz w:val="28"/>
            <w:szCs w:val="28"/>
          </w:rPr>
          <w:t>Алгебра Дж. Буля и ее применение в теории и практике информ</w:t>
        </w:r>
        <w:r w:rsidRPr="00F173DD">
          <w:rPr>
            <w:rFonts w:ascii="Times New Roman" w:hAnsi="Times New Roman"/>
            <w:sz w:val="28"/>
            <w:szCs w:val="28"/>
          </w:rPr>
          <w:t>а</w:t>
        </w:r>
        <w:r w:rsidRPr="00F173DD">
          <w:rPr>
            <w:rFonts w:ascii="Times New Roman" w:hAnsi="Times New Roman"/>
            <w:sz w:val="28"/>
            <w:szCs w:val="28"/>
          </w:rPr>
          <w:t>тики</w:t>
        </w:r>
      </w:hyperlink>
    </w:p>
    <w:p w:rsidR="00A61849" w:rsidRPr="00F173DD" w:rsidRDefault="00B2587A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hyperlink r:id="rId9" w:history="1">
        <w:r w:rsidR="00A61849" w:rsidRPr="00F173DD">
          <w:rPr>
            <w:rFonts w:ascii="Times New Roman" w:hAnsi="Times New Roman"/>
            <w:sz w:val="28"/>
            <w:szCs w:val="28"/>
          </w:rPr>
          <w:t>Вероятность случайного события</w:t>
        </w:r>
      </w:hyperlink>
    </w:p>
    <w:p w:rsidR="00A61849" w:rsidRPr="00F173DD" w:rsidRDefault="00B2587A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hyperlink r:id="rId10" w:history="1">
        <w:r w:rsidR="00A61849" w:rsidRPr="00F173DD">
          <w:rPr>
            <w:rFonts w:ascii="Times New Roman" w:hAnsi="Times New Roman"/>
            <w:sz w:val="28"/>
            <w:szCs w:val="28"/>
          </w:rPr>
          <w:t>Кольцо целых чисел</w:t>
        </w:r>
      </w:hyperlink>
    </w:p>
    <w:p w:rsidR="00F173DD" w:rsidRPr="00F173DD" w:rsidRDefault="00B2587A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hyperlink r:id="rId11" w:history="1">
        <w:r w:rsidR="00A61849" w:rsidRPr="00F173DD">
          <w:rPr>
            <w:rFonts w:ascii="Times New Roman" w:hAnsi="Times New Roman"/>
            <w:sz w:val="28"/>
            <w:szCs w:val="28"/>
          </w:rPr>
          <w:t>Комбинаторика</w:t>
        </w:r>
      </w:hyperlink>
    </w:p>
    <w:p w:rsidR="00F173DD" w:rsidRPr="00F173DD" w:rsidRDefault="00B2587A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hyperlink r:id="rId12" w:history="1">
        <w:r w:rsidR="00F173DD" w:rsidRPr="00F173DD">
          <w:rPr>
            <w:rFonts w:ascii="Times New Roman" w:hAnsi="Times New Roman"/>
            <w:sz w:val="28"/>
            <w:szCs w:val="28"/>
          </w:rPr>
          <w:t>Минимизация частично определенных функций</w:t>
        </w:r>
      </w:hyperlink>
    </w:p>
    <w:p w:rsidR="00F173DD" w:rsidRPr="00F173DD" w:rsidRDefault="00B2587A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hyperlink r:id="rId13" w:history="1">
        <w:r w:rsidR="00F173DD" w:rsidRPr="00F173DD">
          <w:rPr>
            <w:rFonts w:ascii="Times New Roman" w:hAnsi="Times New Roman"/>
            <w:sz w:val="28"/>
            <w:szCs w:val="28"/>
          </w:rPr>
          <w:t>Обзор алгоритмов на графах</w:t>
        </w:r>
      </w:hyperlink>
    </w:p>
    <w:p w:rsidR="00F173DD" w:rsidRPr="00F173DD" w:rsidRDefault="00B2587A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hyperlink r:id="rId14" w:history="1">
        <w:r w:rsidR="00F173DD" w:rsidRPr="00F173DD">
          <w:rPr>
            <w:rFonts w:ascii="Times New Roman" w:hAnsi="Times New Roman"/>
            <w:sz w:val="28"/>
            <w:szCs w:val="28"/>
          </w:rPr>
          <w:t>Связность графов</w:t>
        </w:r>
      </w:hyperlink>
    </w:p>
    <w:p w:rsidR="00F173DD" w:rsidRPr="00F173DD" w:rsidRDefault="00F173DD" w:rsidP="00B700CA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Исторический обзор развития комбинаторики.</w:t>
      </w:r>
    </w:p>
    <w:p w:rsidR="00F173DD" w:rsidRPr="00F173DD" w:rsidRDefault="00F173DD" w:rsidP="00B700CA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Исторический обзор развития теории графов</w:t>
      </w:r>
    </w:p>
    <w:p w:rsidR="00F173DD" w:rsidRPr="00F173DD" w:rsidRDefault="00F173DD" w:rsidP="00B700CA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Перспективы использования систем компьютерной алгебры в р</w:t>
      </w:r>
      <w:r w:rsidRPr="00F173DD">
        <w:rPr>
          <w:rFonts w:ascii="Times New Roman" w:hAnsi="Times New Roman"/>
          <w:sz w:val="28"/>
          <w:szCs w:val="28"/>
        </w:rPr>
        <w:t>е</w:t>
      </w:r>
      <w:r w:rsidRPr="00F173DD">
        <w:rPr>
          <w:rFonts w:ascii="Times New Roman" w:hAnsi="Times New Roman"/>
          <w:sz w:val="28"/>
          <w:szCs w:val="28"/>
        </w:rPr>
        <w:t>шении задач дискретной математики.</w:t>
      </w:r>
    </w:p>
    <w:p w:rsidR="00F173DD" w:rsidRPr="00F173DD" w:rsidRDefault="00F173DD" w:rsidP="00B700CA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Вычислительные методы комбинаторики.</w:t>
      </w:r>
    </w:p>
    <w:p w:rsidR="00F173DD" w:rsidRPr="00F173DD" w:rsidRDefault="00F173DD" w:rsidP="00B700CA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Алгоритмы теории графов.</w:t>
      </w:r>
    </w:p>
    <w:p w:rsidR="00F173DD" w:rsidRPr="00F173DD" w:rsidRDefault="00F173DD" w:rsidP="00B700CA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Решение задач теории графов на компьютере.</w:t>
      </w:r>
    </w:p>
    <w:p w:rsidR="00F173DD" w:rsidRPr="00F173DD" w:rsidRDefault="00F173DD" w:rsidP="00B700CA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Приложения теории графов.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Приложения матриц в дискретной математике.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Способы записи конечных сумм. Кратные суммы.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Рекуррентные соотношения. Числа Фибоначчи.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Некоторые способы решения рекуррентных соотношений. Лине</w:t>
      </w:r>
      <w:r w:rsidRPr="00F173DD">
        <w:rPr>
          <w:rFonts w:ascii="Times New Roman" w:hAnsi="Times New Roman"/>
          <w:sz w:val="28"/>
          <w:szCs w:val="28"/>
        </w:rPr>
        <w:t>й</w:t>
      </w:r>
      <w:r w:rsidRPr="00F173DD">
        <w:rPr>
          <w:rFonts w:ascii="Times New Roman" w:hAnsi="Times New Roman"/>
          <w:sz w:val="28"/>
          <w:szCs w:val="28"/>
        </w:rPr>
        <w:t>ные рекуррентные соотношения с постоянными коэффициентами и их решение.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 xml:space="preserve">Производящие функции. 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Комбинаторные числа. Сочетания. Бином Ньютона. Полиномиал</w:t>
      </w:r>
      <w:r w:rsidRPr="00F173DD">
        <w:rPr>
          <w:rFonts w:ascii="Times New Roman" w:hAnsi="Times New Roman"/>
          <w:sz w:val="28"/>
          <w:szCs w:val="28"/>
        </w:rPr>
        <w:t>ь</w:t>
      </w:r>
      <w:r w:rsidRPr="00F173DD">
        <w:rPr>
          <w:rFonts w:ascii="Times New Roman" w:hAnsi="Times New Roman"/>
          <w:sz w:val="28"/>
          <w:szCs w:val="28"/>
        </w:rPr>
        <w:t>ная формула. Треугольник Паскаля и его свойства.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Формула включения – исключения.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Элементы теории кодирования.  Двоичное кодирование. Блочные коды. Коды, исправляющие ошибки.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Матричные и групповые коды.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lastRenderedPageBreak/>
        <w:t>Дешифровка кодов. Коды Хэмминга.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Основные понятия теории графов. Виды графов. Смежность и и</w:t>
      </w:r>
      <w:r w:rsidRPr="00F173DD">
        <w:rPr>
          <w:rFonts w:ascii="Times New Roman" w:hAnsi="Times New Roman"/>
          <w:sz w:val="28"/>
          <w:szCs w:val="28"/>
        </w:rPr>
        <w:t>н</w:t>
      </w:r>
      <w:r w:rsidRPr="00F173DD">
        <w:rPr>
          <w:rFonts w:ascii="Times New Roman" w:hAnsi="Times New Roman"/>
          <w:sz w:val="28"/>
          <w:szCs w:val="28"/>
        </w:rPr>
        <w:t>цидентность. Матрицы смежности и инцидентности.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Степени вершины. Лемма о рукопожатиях. Части графов. Подгр</w:t>
      </w:r>
      <w:r w:rsidRPr="00F173DD">
        <w:rPr>
          <w:rFonts w:ascii="Times New Roman" w:hAnsi="Times New Roman"/>
          <w:sz w:val="28"/>
          <w:szCs w:val="28"/>
        </w:rPr>
        <w:t>а</w:t>
      </w:r>
      <w:r w:rsidRPr="00F173DD">
        <w:rPr>
          <w:rFonts w:ascii="Times New Roman" w:hAnsi="Times New Roman"/>
          <w:sz w:val="28"/>
          <w:szCs w:val="28"/>
        </w:rPr>
        <w:t>фы. Операции над графами.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Маршруты, цепи, циклы, простые цепи и циклы.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Связные графы, компоненты связности.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Графы головоломок. Задачи на переливания и перевозки.</w:t>
      </w:r>
    </w:p>
    <w:p w:rsidR="00F173DD" w:rsidRPr="00F173DD" w:rsidRDefault="00F173DD" w:rsidP="00B700CA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73DD">
        <w:rPr>
          <w:rFonts w:ascii="Times New Roman" w:hAnsi="Times New Roman"/>
          <w:sz w:val="28"/>
          <w:szCs w:val="28"/>
        </w:rPr>
        <w:t>Эйлеровы и гамильтоновы графы. Задачи о кенигсбергских мостах и о коммивояжере.</w:t>
      </w:r>
    </w:p>
    <w:p w:rsidR="00A61849" w:rsidRPr="00F173DD" w:rsidRDefault="00A61849" w:rsidP="00B700C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61849" w:rsidRPr="00A61849" w:rsidRDefault="00A61849" w:rsidP="00B700CA">
      <w:pPr>
        <w:spacing w:after="0"/>
      </w:pPr>
    </w:p>
    <w:p w:rsidR="00A9320A" w:rsidRPr="00A61849" w:rsidRDefault="00A9320A" w:rsidP="00A61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20A" w:rsidRPr="00A61849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20A" w:rsidRPr="00A61849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DE7092" w:rsidRDefault="00DE7092" w:rsidP="00F173DD">
      <w:pPr>
        <w:spacing w:after="0" w:line="240" w:lineRule="auto"/>
        <w:jc w:val="both"/>
        <w:rPr>
          <w:rFonts w:ascii="Times New Roman" w:hAnsi="Times New Roman"/>
          <w:bCs/>
          <w:szCs w:val="24"/>
        </w:rPr>
        <w:sectPr w:rsidR="00DE7092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Pr="006124BD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DA5B91">
        <w:tc>
          <w:tcPr>
            <w:tcW w:w="10988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934AC" w:rsidRPr="005934AC" w:rsidRDefault="005934AC" w:rsidP="005934AC">
            <w:pPr>
              <w:pStyle w:val="1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5934AC" w:rsidRPr="005934AC" w:rsidRDefault="005934AC" w:rsidP="005934AC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5934AC" w:rsidRPr="005934AC" w:rsidRDefault="005934AC" w:rsidP="005934AC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5934AC" w:rsidRPr="005934AC" w:rsidRDefault="005934AC" w:rsidP="005934AC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5934AC" w:rsidRPr="005934AC" w:rsidRDefault="005934AC" w:rsidP="005934AC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5934AC" w:rsidRPr="005934AC" w:rsidRDefault="005934AC" w:rsidP="005934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934AC" w:rsidRPr="005934AC" w:rsidRDefault="00337E7A" w:rsidP="005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5934AC" w:rsidRPr="005934AC" w:rsidRDefault="005934AC" w:rsidP="005934AC">
            <w:pPr>
              <w:pStyle w:val="21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>
              <w:rPr>
                <w:rFonts w:ascii="Times New Roman" w:hAnsi="Times New Roman"/>
                <w:szCs w:val="28"/>
              </w:rPr>
              <w:t>дисциплине: «Дискретная математика»</w:t>
            </w:r>
          </w:p>
          <w:p w:rsidR="005934AC" w:rsidRPr="005934AC" w:rsidRDefault="005934AC" w:rsidP="005934AC">
            <w:pPr>
              <w:pStyle w:val="21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5934AC" w:rsidRPr="005934AC" w:rsidRDefault="005934AC" w:rsidP="005934A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934AC" w:rsidRPr="005934AC" w:rsidRDefault="005934AC" w:rsidP="005934AC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5934AC" w:rsidRPr="005934AC" w:rsidRDefault="005934AC" w:rsidP="005934A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Выполнен обучающимся(ейся)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5934AC" w:rsidRPr="005934AC" w:rsidRDefault="005934AC" w:rsidP="005934AC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5934AC" w:rsidRPr="005934AC" w:rsidRDefault="005934AC" w:rsidP="005934AC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="00DF0753">
              <w:rPr>
                <w:rFonts w:ascii="Times New Roman" w:hAnsi="Times New Roman"/>
                <w:szCs w:val="28"/>
                <w:u w:val="single"/>
              </w:rPr>
              <w:t>2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инф «А»</w:t>
            </w:r>
            <w:r w:rsidRPr="005934AC">
              <w:rPr>
                <w:rFonts w:ascii="Times New Roman" w:hAnsi="Times New Roman"/>
                <w:szCs w:val="28"/>
              </w:rPr>
              <w:t>_________________________</w:t>
            </w: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5934AC" w:rsidRPr="005934AC" w:rsidRDefault="005934AC" w:rsidP="005934A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5934AC" w:rsidRPr="005934AC" w:rsidRDefault="005934AC" w:rsidP="005934A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  <w:t>09.02.05 Прикладная информатика (по отраслям)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5934AC" w:rsidRPr="005934AC" w:rsidRDefault="005934AC" w:rsidP="0059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5934AC" w:rsidRPr="005934AC" w:rsidRDefault="005934AC" w:rsidP="005934A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 w:rsidR="00DF0753">
              <w:rPr>
                <w:rFonts w:ascii="Times New Roman" w:hAnsi="Times New Roman"/>
                <w:szCs w:val="28"/>
              </w:rPr>
              <w:t>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5934AC" w:rsidRPr="005934AC" w:rsidRDefault="005934AC" w:rsidP="005934AC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5934AC" w:rsidRPr="005934AC" w:rsidRDefault="005934AC" w:rsidP="005934A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5934AC" w:rsidRPr="005934AC" w:rsidRDefault="005934AC" w:rsidP="005934AC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Курск 20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9273EF">
              <w:rPr>
                <w:rFonts w:ascii="Times New Roman" w:hAnsi="Times New Roman"/>
                <w:szCs w:val="28"/>
              </w:rPr>
              <w:t>7</w:t>
            </w:r>
          </w:p>
          <w:p w:rsid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934AC" w:rsidRDefault="005934AC" w:rsidP="005934A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934AC" w:rsidRPr="005934AC" w:rsidRDefault="005934AC" w:rsidP="005934AC">
            <w:pPr>
              <w:spacing w:after="0" w:line="240" w:lineRule="auto"/>
              <w:jc w:val="center"/>
              <w:rPr>
                <w:sz w:val="18"/>
              </w:rPr>
            </w:pP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124BD" w:rsidRDefault="006124BD" w:rsidP="004905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BB4BC1" w:rsidRPr="005934AC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4AC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E810AA" w:rsidRPr="005934AC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485C21" w:rsidRPr="005934AC" w:rsidRDefault="00485C21" w:rsidP="006124B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9064C1" w:rsidRPr="009064C1" w:rsidRDefault="009064C1" w:rsidP="009064C1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t>Основная: </w:t>
      </w:r>
    </w:p>
    <w:p w:rsidR="009064C1" w:rsidRPr="009064C1" w:rsidRDefault="009064C1" w:rsidP="009064C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t>Баврин, И. И. Дискретная математика. Учебник и задачник: для СПО / И. И. Баврин. — М. : Издательство Юрайт, 2017. — 209 с. — (Серия : Профессиональное образование). — ISBN 978-5-534-01595-9. — Режим дост</w:t>
      </w:r>
      <w:r w:rsidRPr="009064C1">
        <w:rPr>
          <w:rFonts w:ascii="Times New Roman" w:hAnsi="Times New Roman"/>
          <w:bCs/>
          <w:sz w:val="28"/>
          <w:szCs w:val="28"/>
        </w:rPr>
        <w:t>у</w:t>
      </w:r>
      <w:r w:rsidRPr="009064C1">
        <w:rPr>
          <w:rFonts w:ascii="Times New Roman" w:hAnsi="Times New Roman"/>
          <w:bCs/>
          <w:sz w:val="28"/>
          <w:szCs w:val="28"/>
        </w:rPr>
        <w:t>па: http://www. biblio-online.ru- ЭБС «Юрайт»</w:t>
      </w:r>
    </w:p>
    <w:p w:rsidR="009064C1" w:rsidRPr="009064C1" w:rsidRDefault="009064C1" w:rsidP="009064C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t>Клековкин, Г. А. Геометрическая теория графов : учебное пособие для СПО / Г. А. Клековкин, Л. П. Коннова, В. В. Коннов. — 2-е изд., испр. и доп. — М. : Издательство Юрайт, 2017. — 240 с. — (Серия : Профессиональное образование). — ISBN 978-5-534-04813-1. — Режим доступа : Режим доступа: http://www. biblio-online.ru- ЭБС «Юрайт»</w:t>
      </w:r>
    </w:p>
    <w:p w:rsidR="009064C1" w:rsidRPr="009064C1" w:rsidRDefault="009064C1" w:rsidP="009064C1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t>Дополнительная: </w:t>
      </w:r>
    </w:p>
    <w:p w:rsidR="009064C1" w:rsidRPr="009064C1" w:rsidRDefault="009064C1" w:rsidP="009064C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t>Бернштейн Т.В. Практикум по дискретной математике [Электро</w:t>
      </w:r>
      <w:r w:rsidRPr="009064C1">
        <w:rPr>
          <w:rFonts w:ascii="Times New Roman" w:hAnsi="Times New Roman"/>
          <w:bCs/>
          <w:sz w:val="28"/>
          <w:szCs w:val="28"/>
        </w:rPr>
        <w:t>н</w:t>
      </w:r>
      <w:r w:rsidRPr="009064C1">
        <w:rPr>
          <w:rFonts w:ascii="Times New Roman" w:hAnsi="Times New Roman"/>
          <w:bCs/>
          <w:sz w:val="28"/>
          <w:szCs w:val="28"/>
        </w:rPr>
        <w:t>ный ресурс] : учебное пособие / Т.В. Бернштейн, Т.В. Храмова. — Электрон. текстовые данные. — Новосибирск: Сибирский государственный университет телекоммуникаций и информатики, 2014. — 131 c. — 2227-8397. — Режим д</w:t>
      </w:r>
      <w:r w:rsidRPr="009064C1">
        <w:rPr>
          <w:rFonts w:ascii="Times New Roman" w:hAnsi="Times New Roman"/>
          <w:bCs/>
          <w:sz w:val="28"/>
          <w:szCs w:val="28"/>
        </w:rPr>
        <w:t>о</w:t>
      </w:r>
      <w:r w:rsidRPr="009064C1">
        <w:rPr>
          <w:rFonts w:ascii="Times New Roman" w:hAnsi="Times New Roman"/>
          <w:bCs/>
          <w:sz w:val="28"/>
          <w:szCs w:val="28"/>
        </w:rPr>
        <w:t>ступа: http://www.iprbookshop.ru/55492.html</w:t>
      </w:r>
    </w:p>
    <w:p w:rsidR="009064C1" w:rsidRPr="009064C1" w:rsidRDefault="009064C1" w:rsidP="009064C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t>Математика. Дискретная математика [Электронный ресурс] : уче</w:t>
      </w:r>
      <w:r w:rsidRPr="009064C1">
        <w:rPr>
          <w:rFonts w:ascii="Times New Roman" w:hAnsi="Times New Roman"/>
          <w:bCs/>
          <w:sz w:val="28"/>
          <w:szCs w:val="28"/>
        </w:rPr>
        <w:t>б</w:t>
      </w:r>
      <w:r w:rsidRPr="009064C1">
        <w:rPr>
          <w:rFonts w:ascii="Times New Roman" w:hAnsi="Times New Roman"/>
          <w:bCs/>
          <w:sz w:val="28"/>
          <w:szCs w:val="28"/>
        </w:rPr>
        <w:t>ник / В.Ф. Золотухин [и др.]. — Электрон. текстовые данные. — Ростов-на-Дону: Институт водного транспорта имени Г.Я. Седова – филиал «Госуда</w:t>
      </w:r>
      <w:r w:rsidRPr="009064C1">
        <w:rPr>
          <w:rFonts w:ascii="Times New Roman" w:hAnsi="Times New Roman"/>
          <w:bCs/>
          <w:sz w:val="28"/>
          <w:szCs w:val="28"/>
        </w:rPr>
        <w:t>р</w:t>
      </w:r>
      <w:r w:rsidRPr="009064C1">
        <w:rPr>
          <w:rFonts w:ascii="Times New Roman" w:hAnsi="Times New Roman"/>
          <w:bCs/>
          <w:sz w:val="28"/>
          <w:szCs w:val="28"/>
        </w:rPr>
        <w:t>ственный морской университет имени адмирала Ф.Ф. Ушакова», 2016. — 129 c. — 2227-8397. — Режим доступа: http://www.iprbookshop.ru/57348.html</w:t>
      </w:r>
    </w:p>
    <w:p w:rsidR="009064C1" w:rsidRPr="009064C1" w:rsidRDefault="009064C1" w:rsidP="009064C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t>Храмова Т.В. Дискретная математика. Проектирование конечных автоматов в примерах и задачах [Электронный ресурс] : учебное пособие / Т.В. Храмова. — Электрон. текстовые данные. — Новосибирск: Сибирский госуда</w:t>
      </w:r>
      <w:r w:rsidRPr="009064C1">
        <w:rPr>
          <w:rFonts w:ascii="Times New Roman" w:hAnsi="Times New Roman"/>
          <w:bCs/>
          <w:sz w:val="28"/>
          <w:szCs w:val="28"/>
        </w:rPr>
        <w:t>р</w:t>
      </w:r>
      <w:r w:rsidRPr="009064C1">
        <w:rPr>
          <w:rFonts w:ascii="Times New Roman" w:hAnsi="Times New Roman"/>
          <w:bCs/>
          <w:sz w:val="28"/>
          <w:szCs w:val="28"/>
        </w:rPr>
        <w:t>ственный университет телекоммуникаций и информатики, 2014. — 48 c. — 2227-8397. — Режим доступа: http://www.iprbookshop.ru/55474.html</w:t>
      </w:r>
    </w:p>
    <w:p w:rsidR="009064C1" w:rsidRPr="009064C1" w:rsidRDefault="009064C1" w:rsidP="009064C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t>Храмова Т.В. Дискретная математика. Элементы теории графов [Электронный ресурс] : учебное пособие / Т.В. Храмова. — Электрон. текст</w:t>
      </w:r>
      <w:r w:rsidRPr="009064C1">
        <w:rPr>
          <w:rFonts w:ascii="Times New Roman" w:hAnsi="Times New Roman"/>
          <w:bCs/>
          <w:sz w:val="28"/>
          <w:szCs w:val="28"/>
        </w:rPr>
        <w:t>о</w:t>
      </w:r>
      <w:r w:rsidRPr="009064C1">
        <w:rPr>
          <w:rFonts w:ascii="Times New Roman" w:hAnsi="Times New Roman"/>
          <w:bCs/>
          <w:sz w:val="28"/>
          <w:szCs w:val="28"/>
        </w:rPr>
        <w:t>вые данные. — Новосибирск: Сибирский государственный университет тел</w:t>
      </w:r>
      <w:r w:rsidRPr="009064C1">
        <w:rPr>
          <w:rFonts w:ascii="Times New Roman" w:hAnsi="Times New Roman"/>
          <w:bCs/>
          <w:sz w:val="28"/>
          <w:szCs w:val="28"/>
        </w:rPr>
        <w:t>е</w:t>
      </w:r>
      <w:r w:rsidRPr="009064C1">
        <w:rPr>
          <w:rFonts w:ascii="Times New Roman" w:hAnsi="Times New Roman"/>
          <w:bCs/>
          <w:sz w:val="28"/>
          <w:szCs w:val="28"/>
        </w:rPr>
        <w:t>коммуникаций и информатики, 2014. — 43 c. — 2227-8397. — Режим доступа: http://www.iprbookshop.ru/45466.html</w:t>
      </w:r>
    </w:p>
    <w:p w:rsidR="009064C1" w:rsidRPr="009064C1" w:rsidRDefault="009064C1" w:rsidP="009064C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t>Журналы: Успехи математических наук</w:t>
      </w:r>
    </w:p>
    <w:p w:rsidR="009064C1" w:rsidRPr="009064C1" w:rsidRDefault="009064C1" w:rsidP="009064C1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t>Интернет-ресурсы:</w:t>
      </w:r>
    </w:p>
    <w:p w:rsidR="009064C1" w:rsidRPr="009064C1" w:rsidRDefault="009064C1" w:rsidP="009064C1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t>Проект Computer Algorithm Tutor: Дискретная математика: алг</w:t>
      </w:r>
      <w:r w:rsidRPr="009064C1">
        <w:rPr>
          <w:rFonts w:ascii="Times New Roman" w:hAnsi="Times New Roman"/>
          <w:bCs/>
          <w:sz w:val="28"/>
          <w:szCs w:val="28"/>
        </w:rPr>
        <w:t>о</w:t>
      </w:r>
      <w:r w:rsidRPr="009064C1">
        <w:rPr>
          <w:rFonts w:ascii="Times New Roman" w:hAnsi="Times New Roman"/>
          <w:bCs/>
          <w:sz w:val="28"/>
          <w:szCs w:val="28"/>
        </w:rPr>
        <w:t xml:space="preserve">ритмы:  http://rain.ifmo.ru/cat </w:t>
      </w:r>
    </w:p>
    <w:p w:rsidR="009064C1" w:rsidRPr="009064C1" w:rsidRDefault="009064C1" w:rsidP="009064C1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t xml:space="preserve">Электронная библиотека прикладной и чистой математики http://allmath.ru </w:t>
      </w:r>
    </w:p>
    <w:p w:rsidR="009064C1" w:rsidRPr="009064C1" w:rsidRDefault="009064C1" w:rsidP="009064C1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t>Тесты по математике центра тестирования Chopin:  http://altnet.ru/~mcsmall/cat_math.htm</w:t>
      </w:r>
    </w:p>
    <w:p w:rsidR="009064C1" w:rsidRPr="009064C1" w:rsidRDefault="009064C1" w:rsidP="009064C1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9064C1">
        <w:rPr>
          <w:rFonts w:ascii="Times New Roman" w:hAnsi="Times New Roman"/>
          <w:bCs/>
          <w:sz w:val="28"/>
          <w:szCs w:val="28"/>
        </w:rPr>
        <w:lastRenderedPageBreak/>
        <w:t xml:space="preserve">Учебник по дискретной математике: http://www.isu.ru/~slava/do/disc/curshome.htm </w:t>
      </w:r>
    </w:p>
    <w:p w:rsidR="00B700CA" w:rsidRPr="00B700CA" w:rsidRDefault="00B700CA" w:rsidP="00337E7A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sectPr w:rsidR="00B700CA" w:rsidRPr="00B700CA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5B13D6"/>
    <w:multiLevelType w:val="hybridMultilevel"/>
    <w:tmpl w:val="7340EF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E020E9"/>
    <w:multiLevelType w:val="hybridMultilevel"/>
    <w:tmpl w:val="9D6EF2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6A558B"/>
    <w:multiLevelType w:val="hybridMultilevel"/>
    <w:tmpl w:val="07B8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65D7B"/>
    <w:multiLevelType w:val="hybridMultilevel"/>
    <w:tmpl w:val="53FC57E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35D2C00"/>
    <w:multiLevelType w:val="hybridMultilevel"/>
    <w:tmpl w:val="344EFACA"/>
    <w:lvl w:ilvl="0" w:tplc="06C28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B35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7D4B9D"/>
    <w:multiLevelType w:val="hybridMultilevel"/>
    <w:tmpl w:val="F94EA924"/>
    <w:lvl w:ilvl="0" w:tplc="769CB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A673B77"/>
    <w:multiLevelType w:val="hybridMultilevel"/>
    <w:tmpl w:val="E8AEEE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F201A"/>
    <w:multiLevelType w:val="hybridMultilevel"/>
    <w:tmpl w:val="655E56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AFC5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0"/>
  </w:num>
  <w:num w:numId="9">
    <w:abstractNumId w:val="13"/>
  </w:num>
  <w:num w:numId="10">
    <w:abstractNumId w:val="17"/>
  </w:num>
  <w:num w:numId="11">
    <w:abstractNumId w:val="4"/>
  </w:num>
  <w:num w:numId="12">
    <w:abstractNumId w:val="2"/>
  </w:num>
  <w:num w:numId="13">
    <w:abstractNumId w:val="5"/>
  </w:num>
  <w:num w:numId="14">
    <w:abstractNumId w:val="11"/>
  </w:num>
  <w:num w:numId="15">
    <w:abstractNumId w:val="19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1FE"/>
    <w:rsid w:val="000B3EB1"/>
    <w:rsid w:val="000F0117"/>
    <w:rsid w:val="0010726F"/>
    <w:rsid w:val="00133B46"/>
    <w:rsid w:val="0014101B"/>
    <w:rsid w:val="001571FE"/>
    <w:rsid w:val="001F4F0D"/>
    <w:rsid w:val="00235E4F"/>
    <w:rsid w:val="00251334"/>
    <w:rsid w:val="00291ABA"/>
    <w:rsid w:val="003257BC"/>
    <w:rsid w:val="00337E7A"/>
    <w:rsid w:val="00385EE4"/>
    <w:rsid w:val="004532FC"/>
    <w:rsid w:val="004655D6"/>
    <w:rsid w:val="00467EB0"/>
    <w:rsid w:val="00485C21"/>
    <w:rsid w:val="00490558"/>
    <w:rsid w:val="005170B5"/>
    <w:rsid w:val="005437FB"/>
    <w:rsid w:val="005744D4"/>
    <w:rsid w:val="005934AC"/>
    <w:rsid w:val="006124BD"/>
    <w:rsid w:val="006329F0"/>
    <w:rsid w:val="00681036"/>
    <w:rsid w:val="006A13BF"/>
    <w:rsid w:val="006C35A8"/>
    <w:rsid w:val="006C3DA6"/>
    <w:rsid w:val="006C4B17"/>
    <w:rsid w:val="006E449A"/>
    <w:rsid w:val="0075172A"/>
    <w:rsid w:val="007870DB"/>
    <w:rsid w:val="007B4CF7"/>
    <w:rsid w:val="007F3CB1"/>
    <w:rsid w:val="009064C1"/>
    <w:rsid w:val="00916949"/>
    <w:rsid w:val="009273EF"/>
    <w:rsid w:val="00934890"/>
    <w:rsid w:val="0093501B"/>
    <w:rsid w:val="00965E4F"/>
    <w:rsid w:val="009E19C0"/>
    <w:rsid w:val="009F25DA"/>
    <w:rsid w:val="009F2A8E"/>
    <w:rsid w:val="00A24C19"/>
    <w:rsid w:val="00A61849"/>
    <w:rsid w:val="00A9320A"/>
    <w:rsid w:val="00AD236A"/>
    <w:rsid w:val="00B012E9"/>
    <w:rsid w:val="00B05732"/>
    <w:rsid w:val="00B147B3"/>
    <w:rsid w:val="00B2587A"/>
    <w:rsid w:val="00B700CA"/>
    <w:rsid w:val="00B938AF"/>
    <w:rsid w:val="00BB4BC1"/>
    <w:rsid w:val="00C420DF"/>
    <w:rsid w:val="00D011D3"/>
    <w:rsid w:val="00DA246B"/>
    <w:rsid w:val="00DA5B91"/>
    <w:rsid w:val="00DC5BBC"/>
    <w:rsid w:val="00DE7092"/>
    <w:rsid w:val="00DF0753"/>
    <w:rsid w:val="00E810AA"/>
    <w:rsid w:val="00EC1237"/>
    <w:rsid w:val="00EE60F2"/>
    <w:rsid w:val="00F173DD"/>
    <w:rsid w:val="00F353BD"/>
    <w:rsid w:val="00F35DB6"/>
    <w:rsid w:val="00F63197"/>
    <w:rsid w:val="00F809D3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8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449A"/>
  </w:style>
  <w:style w:type="character" w:styleId="aa">
    <w:name w:val="Hyperlink"/>
    <w:basedOn w:val="a0"/>
    <w:uiPriority w:val="99"/>
    <w:semiHidden/>
    <w:unhideWhenUsed/>
    <w:rsid w:val="00A618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18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1">
    <w:name w:val="List 2"/>
    <w:basedOn w:val="a"/>
    <w:uiPriority w:val="99"/>
    <w:unhideWhenUsed/>
    <w:rsid w:val="005934AC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referatov.ru/referaty.htm/referaty-po-matematike.htm/referat-algebra-dzh-bulya-i-ee-primenenie-v-teorii-i-praktike-informatiki-dvoichnaya-sistema-schisleniya-9569.htm" TargetMode="External"/><Relationship Id="rId13" Type="http://schemas.openxmlformats.org/officeDocument/2006/relationships/hyperlink" Target="http://www.twirpx.com/file/65061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referatov.ru/referaty.htm/referaty-po-matematike.htm/referat-teoriya-grafov-geometriya-teorema-history-prilozhenie-eylerov-uglevodorod-zadachi-formuly-21681.htm" TargetMode="External"/><Relationship Id="rId12" Type="http://schemas.openxmlformats.org/officeDocument/2006/relationships/hyperlink" Target="http://www.twirpx.com/file/49644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wirpx.com/file/38911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rpx.com/file/5944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/205324/" TargetMode="External"/><Relationship Id="rId14" Type="http://schemas.openxmlformats.org/officeDocument/2006/relationships/hyperlink" Target="http://www.twirpx.com/file/6774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11</cp:revision>
  <cp:lastPrinted>2015-12-03T10:28:00Z</cp:lastPrinted>
  <dcterms:created xsi:type="dcterms:W3CDTF">2014-12-07T20:39:00Z</dcterms:created>
  <dcterms:modified xsi:type="dcterms:W3CDTF">2018-04-20T11:27:00Z</dcterms:modified>
</cp:coreProperties>
</file>